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58D" w:rsidRDefault="002663BF">
      <w:r w:rsidRPr="002663BF">
        <w:t>Ch</w:t>
      </w:r>
      <w:r>
        <w:t xml:space="preserve">arter </w:t>
      </w:r>
      <w:r w:rsidRPr="002663BF">
        <w:t xml:space="preserve">Oak New Series 1, </w:t>
      </w:r>
      <w:r>
        <w:t>9</w:t>
      </w:r>
      <w:r w:rsidRPr="002663BF">
        <w:t xml:space="preserve">, </w:t>
      </w:r>
      <w:r>
        <w:t>3</w:t>
      </w:r>
      <w:r w:rsidRPr="002663BF">
        <w:t xml:space="preserve"> March </w:t>
      </w:r>
      <w:r>
        <w:t>5</w:t>
      </w:r>
      <w:r w:rsidRPr="002663BF">
        <w:t>, 1846 –</w:t>
      </w:r>
    </w:p>
    <w:p w:rsidR="002663BF" w:rsidRDefault="002663BF"/>
    <w:p w:rsidR="002663BF" w:rsidRDefault="002663BF">
      <w:r>
        <w:t xml:space="preserve">“The circulation of the Charter Oak extends to nearly, if not quite, every town in the State, and to many of the contiguous towns in Massachusetts. It has also a considerable and still-increasing circulation in other states. In some of the richest agricultural districts in Connecticut, more copies of this paper are taken, than of any other. Business men generally, and especially those who desire a </w:t>
      </w:r>
      <w:r>
        <w:rPr>
          <w:i/>
          <w:iCs/>
        </w:rPr>
        <w:t>Country Custom,</w:t>
      </w:r>
      <w:r>
        <w:t xml:space="preserve"> will find it for their interest to advertise through our columns. For terms, see first page.</w:t>
      </w:r>
    </w:p>
    <w:p w:rsidR="002663BF" w:rsidRDefault="002663BF">
      <w:r>
        <w:tab/>
        <w:t xml:space="preserve">Booksellers and Publishers in particular will find the </w:t>
      </w:r>
      <w:r w:rsidRPr="002663BF">
        <w:rPr>
          <w:smallCaps/>
        </w:rPr>
        <w:t>Charter Oak</w:t>
      </w:r>
      <w:r>
        <w:t xml:space="preserve"> a valuable medium through which to announce the publication of new works. A portion of our columns will be devoted to a literary record, brief, but discriminating critical notices of new books, together with occasional extracts from the same will be given. Publishers are respectfully invited to forward their publications of r notice, to our mutual benefit.</w:t>
      </w:r>
    </w:p>
    <w:p w:rsidR="002663BF" w:rsidRDefault="002663BF"/>
    <w:p w:rsidR="002663BF" w:rsidRPr="002663BF" w:rsidRDefault="002663BF" w:rsidP="002663BF">
      <w:pPr>
        <w:jc w:val="center"/>
      </w:pPr>
      <w:r>
        <w:rPr>
          <w:noProof/>
        </w:rPr>
        <w:drawing>
          <wp:inline distT="0" distB="0" distL="0" distR="0">
            <wp:extent cx="3187700" cy="4305300"/>
            <wp:effectExtent l="0" t="0" r="0" b="0"/>
            <wp:docPr id="11771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898" name="Picture 11771898"/>
                    <pic:cNvPicPr/>
                  </pic:nvPicPr>
                  <pic:blipFill>
                    <a:blip r:embed="rId4">
                      <a:extLst>
                        <a:ext uri="{28A0092B-C50C-407E-A947-70E740481C1C}">
                          <a14:useLocalDpi xmlns:a14="http://schemas.microsoft.com/office/drawing/2010/main" val="0"/>
                        </a:ext>
                      </a:extLst>
                    </a:blip>
                    <a:stretch>
                      <a:fillRect/>
                    </a:stretch>
                  </pic:blipFill>
                  <pic:spPr>
                    <a:xfrm>
                      <a:off x="0" y="0"/>
                      <a:ext cx="3187700" cy="4305300"/>
                    </a:xfrm>
                    <a:prstGeom prst="rect">
                      <a:avLst/>
                    </a:prstGeom>
                  </pic:spPr>
                </pic:pic>
              </a:graphicData>
            </a:graphic>
          </wp:inline>
        </w:drawing>
      </w:r>
    </w:p>
    <w:sectPr w:rsidR="002663BF" w:rsidRPr="002663BF" w:rsidSect="0051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BF"/>
    <w:rsid w:val="00082B62"/>
    <w:rsid w:val="001042C3"/>
    <w:rsid w:val="0013365E"/>
    <w:rsid w:val="0015658D"/>
    <w:rsid w:val="002663BF"/>
    <w:rsid w:val="00516AE7"/>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ecimalSymbol w:val="."/>
  <w:listSeparator w:val=","/>
  <w14:docId w14:val="770A8E1D"/>
  <w15:chartTrackingRefBased/>
  <w15:docId w15:val="{14AC5E89-E76E-CE4F-A012-6445C1DC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2024-04-15T15:35:00Z</dcterms:created>
  <dcterms:modified xsi:type="dcterms:W3CDTF">2024-04-15T15:43:00Z</dcterms:modified>
</cp:coreProperties>
</file>